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60" w:lineRule="exact"/>
        <w:ind w:firstLine="140" w:firstLineChars="32"/>
        <w:jc w:val="center"/>
        <w:rPr>
          <w:rFonts w:ascii="黑体" w:hAnsi="黑体" w:eastAsia="黑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闵行区2023级</w:t>
      </w:r>
      <w:r>
        <w:rPr>
          <w:rFonts w:ascii="黑体" w:hAnsi="黑体" w:eastAsia="黑体" w:cs="宋体"/>
          <w:color w:val="000000"/>
          <w:kern w:val="0"/>
          <w:sz w:val="44"/>
          <w:szCs w:val="44"/>
        </w:rPr>
        <w:t>定向选调生和储备人才招录</w:t>
      </w:r>
    </w:p>
    <w:p>
      <w:pPr>
        <w:widowControl/>
        <w:spacing w:line="760" w:lineRule="exact"/>
        <w:ind w:firstLine="140" w:firstLineChars="32"/>
        <w:jc w:val="center"/>
        <w:rPr>
          <w:rFonts w:ascii="黑体" w:hAnsi="黑体" w:eastAsia="黑体" w:cs="宋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国内高校</w:t>
      </w:r>
      <w:r>
        <w:rPr>
          <w:rFonts w:ascii="黑体" w:hAnsi="黑体" w:eastAsia="黑体" w:cs="宋体"/>
          <w:color w:val="000000"/>
          <w:kern w:val="0"/>
          <w:sz w:val="44"/>
          <w:szCs w:val="44"/>
        </w:rPr>
        <w:t>名单</w:t>
      </w:r>
    </w:p>
    <w:bookmarkEnd w:id="0"/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北京：北京大学、清华大学、中国人民大学、北京航空航天大学、北京理工大学、中国农业大学、北京师范大学；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天津：南开大学、天津大学；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江苏：南京大学、东南大学；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浙江：浙江大学；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山东：山东大学、中国海洋大学；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湖北：武汉大学、华中科技大学；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湖南：中南大学；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福建：厦门大学；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安徽：中国科学技术大学；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广东：中山大学；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陕西：西安交通大学；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上海：复旦大学、上海交通大学、同济大学、华东师范大学、华东理工大学、东华大学、上海外国语大学、上海财经大学、上海大学。</w:t>
      </w:r>
    </w:p>
    <w:p/>
    <w:p/>
    <w:sectPr>
      <w:footerReference r:id="rId3" w:type="default"/>
      <w:pgSz w:w="11906" w:h="16838"/>
      <w:pgMar w:top="1474" w:right="1531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Y2NiZTMzOGM5YWM2Y2VkNmI2YmI0NTE4Y2RkZGIifQ=="/>
  </w:docVars>
  <w:rsids>
    <w:rsidRoot w:val="00E62C27"/>
    <w:rsid w:val="00E6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2022-10-12T07:57:00Z</dcterms:created>
  <dc:creator>简简六。</dc:creator>
  <cp:lastModifiedBy>简简六。</cp:lastModifiedBy>
  <dcterms:modified xsi:type="dcterms:W3CDTF">2022-10-12T07:57:35Z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4EBA0FA92587440FB44E298C813D31BE</vt:lpwstr>
  </property>
</Properties>
</file>